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1FC8" w:rsidRDefault="00D21FC8"/>
    <w:p w:rsidR="00D21FC8" w:rsidRPr="008A611F" w:rsidRDefault="00EB5078" w:rsidP="008A611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Název projektu: Veřejná prostranství v ORP Valašské Klobouky</w:t>
      </w:r>
    </w:p>
    <w:p w:rsidR="00EB5078" w:rsidRPr="00EB5078" w:rsidRDefault="00EB5078" w:rsidP="0070261C">
      <w:pPr>
        <w:spacing w:after="240" w:line="240" w:lineRule="auto"/>
        <w:rPr>
          <w:rFonts w:asciiTheme="minorHAnsi" w:eastAsia="Times New Roman" w:hAnsiTheme="minorHAnsi" w:cstheme="minorHAnsi"/>
          <w:lang w:eastAsia="cs-CZ"/>
        </w:rPr>
      </w:pPr>
      <w:r w:rsidRPr="00EB5078">
        <w:rPr>
          <w:rFonts w:asciiTheme="minorHAnsi" w:eastAsia="Times New Roman" w:hAnsiTheme="minorHAnsi" w:cstheme="minorHAnsi"/>
          <w:lang w:eastAsia="cs-CZ"/>
        </w:rPr>
        <w:t>Předmětem a cílem projektu je zpracování územních studií jako podkladů pro správné rozhodnutí dotčený orgánů státní správy a zejména samosprávy. V projektu jsou celkem 3 dílčí studie na řešení problematických veřejných prostranství ve městě Valašské Klobouky a 3 studie na celkové řešení veře</w:t>
      </w:r>
      <w:r w:rsidR="006431F0">
        <w:rPr>
          <w:rFonts w:asciiTheme="minorHAnsi" w:eastAsia="Times New Roman" w:hAnsiTheme="minorHAnsi" w:cstheme="minorHAnsi"/>
          <w:lang w:eastAsia="cs-CZ"/>
        </w:rPr>
        <w:t>j</w:t>
      </w:r>
      <w:r w:rsidRPr="00EB5078">
        <w:rPr>
          <w:rFonts w:asciiTheme="minorHAnsi" w:eastAsia="Times New Roman" w:hAnsiTheme="minorHAnsi" w:cstheme="minorHAnsi"/>
          <w:lang w:eastAsia="cs-CZ"/>
        </w:rPr>
        <w:t>ného prostranství v obcích ve správním obvodu ORP Valašské Klobouky</w:t>
      </w:r>
      <w:r w:rsidR="006431F0">
        <w:rPr>
          <w:rFonts w:asciiTheme="minorHAnsi" w:eastAsia="Times New Roman" w:hAnsiTheme="minorHAnsi" w:cstheme="minorHAnsi"/>
          <w:lang w:eastAsia="cs-CZ"/>
        </w:rPr>
        <w:t>: P</w:t>
      </w:r>
      <w:r w:rsidRPr="00EB5078">
        <w:rPr>
          <w:rFonts w:asciiTheme="minorHAnsi" w:eastAsia="Times New Roman" w:hAnsiTheme="minorHAnsi" w:cstheme="minorHAnsi"/>
          <w:lang w:eastAsia="cs-CZ"/>
        </w:rPr>
        <w:t>oteč, Návojná, Vlachovice.</w:t>
      </w:r>
      <w:r w:rsidRPr="00EB5078">
        <w:rPr>
          <w:rFonts w:asciiTheme="minorHAnsi" w:eastAsia="Times New Roman" w:hAnsiTheme="minorHAnsi" w:cstheme="minorHAnsi"/>
          <w:lang w:eastAsia="cs-CZ"/>
        </w:rPr>
        <w:br/>
      </w:r>
      <w:r w:rsidRPr="00EB5078">
        <w:rPr>
          <w:rFonts w:asciiTheme="minorHAnsi" w:eastAsia="Times New Roman" w:hAnsiTheme="minorHAnsi" w:cstheme="minorHAnsi"/>
          <w:lang w:eastAsia="cs-CZ"/>
        </w:rPr>
        <w:br/>
        <w:t>Výsledkem realizace projektu bude 6 zpracovaných územních studií na veřejná prostranství na území ORP</w:t>
      </w:r>
      <w:r w:rsidR="006431F0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EB5078">
        <w:rPr>
          <w:rFonts w:asciiTheme="minorHAnsi" w:eastAsia="Times New Roman" w:hAnsiTheme="minorHAnsi" w:cstheme="minorHAnsi"/>
          <w:lang w:eastAsia="cs-CZ"/>
        </w:rPr>
        <w:t>Valašské Klobouky.</w:t>
      </w:r>
      <w:r w:rsidRPr="00EB5078">
        <w:rPr>
          <w:rFonts w:asciiTheme="minorHAnsi" w:eastAsia="Times New Roman" w:hAnsiTheme="minorHAnsi" w:cstheme="minorHAnsi"/>
          <w:lang w:eastAsia="cs-CZ"/>
        </w:rPr>
        <w:br/>
      </w:r>
      <w:r w:rsidRPr="00EB5078">
        <w:rPr>
          <w:rFonts w:asciiTheme="minorHAnsi" w:eastAsia="Times New Roman" w:hAnsiTheme="minorHAnsi" w:cstheme="minorHAnsi"/>
          <w:lang w:eastAsia="cs-CZ"/>
        </w:rPr>
        <w:br/>
        <w:t>Projekt je spolufinancován Evropskou unií.</w:t>
      </w:r>
    </w:p>
    <w:p w:rsidR="00472A35" w:rsidRDefault="00EB5078" w:rsidP="00472A3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b/>
          <w:bCs/>
          <w:lang w:eastAsia="cs-CZ"/>
        </w:rPr>
      </w:pPr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>Realizace:</w:t>
      </w:r>
      <w:r w:rsidRPr="00EB5078">
        <w:rPr>
          <w:rFonts w:asciiTheme="minorHAnsi" w:eastAsia="Times New Roman" w:hAnsiTheme="minorHAnsi" w:cstheme="minorHAnsi"/>
          <w:lang w:eastAsia="cs-CZ"/>
        </w:rPr>
        <w:t xml:space="preserve"> </w:t>
      </w:r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>4/</w:t>
      </w:r>
      <w:proofErr w:type="gramStart"/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>2017 - 5</w:t>
      </w:r>
      <w:proofErr w:type="gramEnd"/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>/2019</w:t>
      </w:r>
    </w:p>
    <w:p w:rsidR="00B43A9A" w:rsidRPr="00472A35" w:rsidRDefault="00B43A9A" w:rsidP="00472A35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b/>
          <w:bCs/>
          <w:lang w:eastAsia="cs-CZ"/>
        </w:rPr>
        <w:t>Příjemce: ORP Valašské Klobouky</w:t>
      </w:r>
    </w:p>
    <w:p w:rsidR="00EB5078" w:rsidRPr="00EB5078" w:rsidRDefault="00EB5078" w:rsidP="00EB5078">
      <w:pPr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 xml:space="preserve">Celkové způsobilé </w:t>
      </w:r>
      <w:r w:rsidR="007C09EE">
        <w:rPr>
          <w:rFonts w:asciiTheme="minorHAnsi" w:eastAsia="Times New Roman" w:hAnsiTheme="minorHAnsi" w:cstheme="minorHAnsi"/>
          <w:b/>
          <w:bCs/>
          <w:lang w:eastAsia="cs-CZ"/>
        </w:rPr>
        <w:t>výdaje</w:t>
      </w:r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>: 2 182 923,- Kč</w:t>
      </w:r>
    </w:p>
    <w:p w:rsidR="00EB5078" w:rsidRPr="00EB5078" w:rsidRDefault="00EB5078" w:rsidP="00EB5078">
      <w:pPr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EB5078">
        <w:rPr>
          <w:rFonts w:asciiTheme="minorHAnsi" w:eastAsia="Times New Roman" w:hAnsiTheme="minorHAnsi" w:cstheme="minorHAnsi"/>
          <w:lang w:eastAsia="cs-CZ"/>
        </w:rPr>
        <w:t> </w:t>
      </w:r>
    </w:p>
    <w:p w:rsidR="00EB5078" w:rsidRDefault="00EB5078" w:rsidP="00EB507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cs-CZ"/>
        </w:rPr>
      </w:pPr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>Výše dotace</w:t>
      </w:r>
      <w:r w:rsidR="006431F0">
        <w:rPr>
          <w:rFonts w:asciiTheme="minorHAnsi" w:eastAsia="Times New Roman" w:hAnsiTheme="minorHAnsi" w:cstheme="minorHAnsi"/>
          <w:b/>
          <w:bCs/>
          <w:lang w:eastAsia="cs-CZ"/>
        </w:rPr>
        <w:t xml:space="preserve"> EU</w:t>
      </w:r>
      <w:r w:rsidR="00F45A65">
        <w:rPr>
          <w:rFonts w:asciiTheme="minorHAnsi" w:eastAsia="Times New Roman" w:hAnsiTheme="minorHAnsi" w:cstheme="minorHAnsi"/>
          <w:b/>
          <w:bCs/>
          <w:lang w:eastAsia="cs-CZ"/>
        </w:rPr>
        <w:t xml:space="preserve"> (85 %)</w:t>
      </w:r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 xml:space="preserve">: </w:t>
      </w:r>
      <w:r w:rsidR="00472A35">
        <w:rPr>
          <w:rFonts w:asciiTheme="minorHAnsi" w:eastAsia="Times New Roman" w:hAnsiTheme="minorHAnsi" w:cstheme="minorHAnsi"/>
          <w:b/>
          <w:bCs/>
          <w:lang w:eastAsia="cs-CZ"/>
        </w:rPr>
        <w:t>1 855 484,55</w:t>
      </w:r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 xml:space="preserve"> Kč</w:t>
      </w:r>
    </w:p>
    <w:p w:rsidR="006431F0" w:rsidRDefault="006431F0" w:rsidP="00EB5078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cs-CZ"/>
        </w:rPr>
      </w:pPr>
    </w:p>
    <w:p w:rsidR="006431F0" w:rsidRPr="00EB5078" w:rsidRDefault="006431F0" w:rsidP="00EB5078">
      <w:pPr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>
        <w:rPr>
          <w:rFonts w:asciiTheme="minorHAnsi" w:eastAsia="Times New Roman" w:hAnsiTheme="minorHAnsi" w:cstheme="minorHAnsi"/>
          <w:b/>
          <w:bCs/>
          <w:lang w:eastAsia="cs-CZ"/>
        </w:rPr>
        <w:t>Výše dotace SR</w:t>
      </w:r>
      <w:r w:rsidR="00F45A65">
        <w:rPr>
          <w:rFonts w:asciiTheme="minorHAnsi" w:eastAsia="Times New Roman" w:hAnsiTheme="minorHAnsi" w:cstheme="minorHAnsi"/>
          <w:b/>
          <w:bCs/>
          <w:lang w:eastAsia="cs-CZ"/>
        </w:rPr>
        <w:t xml:space="preserve"> (5 %)</w:t>
      </w:r>
      <w:r>
        <w:rPr>
          <w:rFonts w:asciiTheme="minorHAnsi" w:eastAsia="Times New Roman" w:hAnsiTheme="minorHAnsi" w:cstheme="minorHAnsi"/>
          <w:b/>
          <w:bCs/>
          <w:lang w:eastAsia="cs-CZ"/>
        </w:rPr>
        <w:t xml:space="preserve">: </w:t>
      </w:r>
      <w:r w:rsidR="00472A35">
        <w:rPr>
          <w:rFonts w:asciiTheme="minorHAnsi" w:eastAsia="Times New Roman" w:hAnsiTheme="minorHAnsi" w:cstheme="minorHAnsi"/>
          <w:b/>
          <w:bCs/>
          <w:lang w:eastAsia="cs-CZ"/>
        </w:rPr>
        <w:t>109 145,15 Kč</w:t>
      </w:r>
    </w:p>
    <w:p w:rsidR="00EB5078" w:rsidRPr="00EB5078" w:rsidRDefault="00EB5078" w:rsidP="00EB5078">
      <w:pPr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</w:p>
    <w:p w:rsidR="00EB5078" w:rsidRPr="00EB5078" w:rsidRDefault="00EB5078" w:rsidP="00EB5078">
      <w:pPr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>Vlastní podíl</w:t>
      </w:r>
      <w:r w:rsidR="00F45A65">
        <w:rPr>
          <w:rFonts w:asciiTheme="minorHAnsi" w:eastAsia="Times New Roman" w:hAnsiTheme="minorHAnsi" w:cstheme="minorHAnsi"/>
          <w:b/>
          <w:bCs/>
          <w:lang w:eastAsia="cs-CZ"/>
        </w:rPr>
        <w:t xml:space="preserve"> (10 %)</w:t>
      </w:r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>: 218 292,30 Kč</w:t>
      </w:r>
    </w:p>
    <w:p w:rsidR="00EB5078" w:rsidRPr="00EB5078" w:rsidRDefault="00EB5078" w:rsidP="00EB5078">
      <w:pPr>
        <w:spacing w:after="0" w:line="240" w:lineRule="auto"/>
        <w:rPr>
          <w:rFonts w:asciiTheme="minorHAnsi" w:eastAsia="Times New Roman" w:hAnsiTheme="minorHAnsi" w:cstheme="minorHAnsi"/>
          <w:lang w:eastAsia="cs-CZ"/>
        </w:rPr>
      </w:pPr>
    </w:p>
    <w:p w:rsidR="00EB5078" w:rsidRPr="00EB5078" w:rsidRDefault="00EB5078" w:rsidP="00472A35">
      <w:pPr>
        <w:rPr>
          <w:rFonts w:asciiTheme="minorHAnsi" w:hAnsiTheme="minorHAnsi" w:cstheme="minorHAnsi"/>
          <w:b/>
        </w:rPr>
      </w:pPr>
      <w:r w:rsidRPr="00EB5078">
        <w:rPr>
          <w:rFonts w:asciiTheme="minorHAnsi" w:eastAsia="Times New Roman" w:hAnsiTheme="minorHAnsi" w:cstheme="minorHAnsi"/>
          <w:b/>
          <w:bCs/>
          <w:lang w:eastAsia="cs-CZ"/>
        </w:rPr>
        <w:t>Zdroj dotace: Integrovaný regionální operační program</w:t>
      </w:r>
    </w:p>
    <w:p w:rsidR="00472A35" w:rsidRDefault="00472A35" w:rsidP="00472A35">
      <w:pPr>
        <w:rPr>
          <w:b/>
          <w:sz w:val="28"/>
          <w:szCs w:val="28"/>
        </w:rPr>
      </w:pPr>
    </w:p>
    <w:p w:rsidR="00472A35" w:rsidRPr="00B43A9A" w:rsidRDefault="00472A35" w:rsidP="00472A35">
      <w:pPr>
        <w:rPr>
          <w:b/>
          <w:sz w:val="28"/>
          <w:szCs w:val="28"/>
        </w:rPr>
      </w:pPr>
      <w:r w:rsidRPr="00B43A9A">
        <w:rPr>
          <w:b/>
          <w:sz w:val="28"/>
          <w:szCs w:val="28"/>
        </w:rPr>
        <w:t xml:space="preserve">Obec </w:t>
      </w:r>
      <w:r w:rsidR="00914D2D">
        <w:rPr>
          <w:b/>
          <w:sz w:val="28"/>
          <w:szCs w:val="28"/>
        </w:rPr>
        <w:t>Vlachovice</w:t>
      </w:r>
      <w:r w:rsidRPr="00B43A9A">
        <w:rPr>
          <w:b/>
          <w:sz w:val="28"/>
          <w:szCs w:val="28"/>
        </w:rPr>
        <w:t xml:space="preserve"> je zapojena do </w:t>
      </w:r>
      <w:r w:rsidR="00F45A65" w:rsidRPr="00B43A9A">
        <w:rPr>
          <w:b/>
          <w:sz w:val="28"/>
          <w:szCs w:val="28"/>
        </w:rPr>
        <w:t xml:space="preserve">společného </w:t>
      </w:r>
      <w:r w:rsidRPr="00B43A9A">
        <w:rPr>
          <w:b/>
          <w:sz w:val="28"/>
          <w:szCs w:val="28"/>
        </w:rPr>
        <w:t>projektu</w:t>
      </w:r>
      <w:r w:rsidR="00F45A65" w:rsidRPr="00B43A9A">
        <w:rPr>
          <w:b/>
          <w:sz w:val="28"/>
          <w:szCs w:val="28"/>
        </w:rPr>
        <w:t>.</w:t>
      </w:r>
    </w:p>
    <w:p w:rsidR="00D21FC8" w:rsidRPr="00B43A9A" w:rsidRDefault="00F45A65" w:rsidP="00B43A9A">
      <w:pPr>
        <w:jc w:val="both"/>
      </w:pPr>
      <w:r w:rsidRPr="00B43A9A">
        <w:t>Předmětem a cílem projektu je zpracování územních studií, jako podkladů pro správné rozhodnutí orgánů místní samosprávy. V projektu j</w:t>
      </w:r>
      <w:r w:rsidR="00914D2D">
        <w:t>e</w:t>
      </w:r>
      <w:r w:rsidRPr="00B43A9A">
        <w:t xml:space="preserve"> zapracován</w:t>
      </w:r>
      <w:r w:rsidR="00914D2D">
        <w:t>a</w:t>
      </w:r>
      <w:bookmarkStart w:id="0" w:name="_GoBack"/>
      <w:bookmarkEnd w:id="0"/>
      <w:r w:rsidRPr="00B43A9A">
        <w:t xml:space="preserve"> studie </w:t>
      </w:r>
      <w:r w:rsidR="00914D2D">
        <w:t xml:space="preserve">dvou </w:t>
      </w:r>
      <w:r w:rsidRPr="00B43A9A">
        <w:t>lokalit</w:t>
      </w:r>
      <w:r w:rsidR="00914D2D">
        <w:t xml:space="preserve">: Lokalita Vlachovice a Lokalita </w:t>
      </w:r>
      <w:proofErr w:type="spellStart"/>
      <w:r w:rsidR="00914D2D">
        <w:t>Vrbětice</w:t>
      </w:r>
      <w:proofErr w:type="spellEnd"/>
      <w:r w:rsidRPr="00B43A9A">
        <w:t xml:space="preserve">, v obci </w:t>
      </w:r>
      <w:r w:rsidR="00914D2D">
        <w:t>Vlachovice</w:t>
      </w:r>
      <w:r w:rsidRPr="00B43A9A">
        <w:t xml:space="preserve"> na možné řešení veřejných prostranství.</w:t>
      </w:r>
    </w:p>
    <w:p w:rsidR="00D21FC8" w:rsidRPr="00B43A9A" w:rsidRDefault="0042514C" w:rsidP="007811C0">
      <w:pPr>
        <w:pStyle w:val="Bezmezer"/>
        <w:rPr>
          <w:b/>
        </w:rPr>
      </w:pPr>
      <w:r w:rsidRPr="00B43A9A">
        <w:rPr>
          <w:b/>
        </w:rPr>
        <w:t>Financování prostředků</w:t>
      </w:r>
    </w:p>
    <w:p w:rsidR="00052149" w:rsidRPr="00B43A9A" w:rsidRDefault="00052149" w:rsidP="007811C0">
      <w:pPr>
        <w:pStyle w:val="Bezmezer"/>
        <w:rPr>
          <w:b/>
        </w:rPr>
      </w:pPr>
    </w:p>
    <w:p w:rsidR="00D21FC8" w:rsidRPr="00B43A9A" w:rsidRDefault="0042514C" w:rsidP="0077611F">
      <w:pPr>
        <w:pStyle w:val="Bezmezer"/>
        <w:rPr>
          <w:b/>
          <w:bCs/>
        </w:rPr>
      </w:pPr>
      <w:r w:rsidRPr="00B43A9A">
        <w:t>Celkový výdaj na studii:</w:t>
      </w:r>
      <w:r w:rsidR="007C09EE">
        <w:tab/>
      </w:r>
      <w:r w:rsidR="00914D2D">
        <w:tab/>
      </w:r>
      <w:r w:rsidR="00914D2D" w:rsidRPr="00914D2D">
        <w:rPr>
          <w:b/>
          <w:bCs/>
        </w:rPr>
        <w:t>330 000</w:t>
      </w:r>
      <w:r w:rsidRPr="00B43A9A">
        <w:rPr>
          <w:b/>
        </w:rPr>
        <w:t>,-Kč.</w:t>
      </w:r>
    </w:p>
    <w:p w:rsidR="00564070" w:rsidRPr="00B43A9A" w:rsidRDefault="0042514C" w:rsidP="0077611F">
      <w:pPr>
        <w:pStyle w:val="Bezmezer"/>
        <w:rPr>
          <w:b/>
          <w:bCs/>
        </w:rPr>
      </w:pPr>
      <w:r w:rsidRPr="00B43A9A">
        <w:t>Dotace (</w:t>
      </w:r>
      <w:r w:rsidR="007C09EE">
        <w:t>IROP</w:t>
      </w:r>
      <w:r w:rsidRPr="00B43A9A">
        <w:t xml:space="preserve"> – </w:t>
      </w:r>
      <w:proofErr w:type="gramStart"/>
      <w:r w:rsidRPr="00B43A9A">
        <w:t>85%</w:t>
      </w:r>
      <w:proofErr w:type="gramEnd"/>
      <w:r w:rsidRPr="00B43A9A">
        <w:t>):</w:t>
      </w:r>
      <w:r w:rsidR="007C09EE">
        <w:tab/>
      </w:r>
      <w:r w:rsidR="007C09EE">
        <w:tab/>
      </w:r>
      <w:r w:rsidR="00914D2D">
        <w:rPr>
          <w:b/>
        </w:rPr>
        <w:t>280 500</w:t>
      </w:r>
      <w:r w:rsidRPr="00B43A9A">
        <w:rPr>
          <w:b/>
        </w:rPr>
        <w:t>,-Kč.</w:t>
      </w:r>
    </w:p>
    <w:p w:rsidR="00564070" w:rsidRPr="00B43A9A" w:rsidRDefault="0042514C" w:rsidP="0077611F">
      <w:pPr>
        <w:pStyle w:val="Bezmezer"/>
      </w:pPr>
      <w:r w:rsidRPr="00B43A9A">
        <w:t xml:space="preserve">Dotace (státní rozpočet – </w:t>
      </w:r>
      <w:proofErr w:type="gramStart"/>
      <w:r w:rsidRPr="00B43A9A">
        <w:t>5%</w:t>
      </w:r>
      <w:proofErr w:type="gramEnd"/>
      <w:r w:rsidRPr="00B43A9A">
        <w:t>):</w:t>
      </w:r>
      <w:r w:rsidR="007C09EE">
        <w:tab/>
      </w:r>
      <w:r w:rsidR="00914D2D">
        <w:rPr>
          <w:b/>
        </w:rPr>
        <w:t>16 500</w:t>
      </w:r>
      <w:r w:rsidRPr="00B43A9A">
        <w:rPr>
          <w:b/>
        </w:rPr>
        <w:t>,-Kč.</w:t>
      </w:r>
    </w:p>
    <w:p w:rsidR="0042514C" w:rsidRPr="00B43A9A" w:rsidRDefault="0042514C" w:rsidP="0077611F">
      <w:pPr>
        <w:pStyle w:val="Bezmezer"/>
      </w:pPr>
      <w:r w:rsidRPr="00B43A9A">
        <w:t>Dotace celkem:</w:t>
      </w:r>
      <w:r w:rsidR="007C09EE">
        <w:tab/>
      </w:r>
      <w:r w:rsidR="007C09EE">
        <w:tab/>
      </w:r>
      <w:r w:rsidR="007C09EE">
        <w:tab/>
      </w:r>
      <w:r w:rsidR="00914D2D">
        <w:rPr>
          <w:b/>
        </w:rPr>
        <w:t>297 000</w:t>
      </w:r>
      <w:r w:rsidRPr="00B43A9A">
        <w:rPr>
          <w:b/>
        </w:rPr>
        <w:t>,-Kč.</w:t>
      </w:r>
    </w:p>
    <w:p w:rsidR="0042514C" w:rsidRPr="00B43A9A" w:rsidRDefault="0042514C" w:rsidP="0077611F">
      <w:pPr>
        <w:pStyle w:val="Bezmezer"/>
        <w:rPr>
          <w:b/>
        </w:rPr>
      </w:pPr>
      <w:r w:rsidRPr="00B43A9A">
        <w:t xml:space="preserve">Vlastní podíl </w:t>
      </w:r>
      <w:r w:rsidR="00052149" w:rsidRPr="00B43A9A">
        <w:t xml:space="preserve">obce Poteč </w:t>
      </w:r>
      <w:r w:rsidRPr="00B43A9A">
        <w:t>(</w:t>
      </w:r>
      <w:proofErr w:type="gramStart"/>
      <w:r w:rsidRPr="00B43A9A">
        <w:t>10%</w:t>
      </w:r>
      <w:proofErr w:type="gramEnd"/>
      <w:r w:rsidRPr="00B43A9A">
        <w:t>):</w:t>
      </w:r>
      <w:r w:rsidR="007C09EE">
        <w:tab/>
      </w:r>
      <w:r w:rsidR="00914D2D">
        <w:rPr>
          <w:b/>
        </w:rPr>
        <w:t>33 000</w:t>
      </w:r>
      <w:r w:rsidRPr="00B43A9A">
        <w:rPr>
          <w:b/>
        </w:rPr>
        <w:t>,-Kč.</w:t>
      </w:r>
    </w:p>
    <w:p w:rsidR="00D21FC8" w:rsidRDefault="00D21FC8" w:rsidP="00470906">
      <w:pPr>
        <w:pStyle w:val="Bezmezer"/>
        <w:ind w:left="708" w:firstLine="708"/>
      </w:pPr>
      <w:r>
        <w:rPr>
          <w:sz w:val="28"/>
          <w:szCs w:val="28"/>
        </w:rPr>
        <w:t xml:space="preserve"> </w:t>
      </w:r>
    </w:p>
    <w:sectPr w:rsidR="00D21FC8" w:rsidSect="00EF13E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7F83" w:rsidRDefault="00E57F83" w:rsidP="00390ADC">
      <w:pPr>
        <w:spacing w:after="0" w:line="240" w:lineRule="auto"/>
      </w:pPr>
      <w:r>
        <w:separator/>
      </w:r>
    </w:p>
  </w:endnote>
  <w:endnote w:type="continuationSeparator" w:id="0">
    <w:p w:rsidR="00E57F83" w:rsidRDefault="00E57F83" w:rsidP="00390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7F83" w:rsidRDefault="00E57F83" w:rsidP="00390ADC">
      <w:pPr>
        <w:spacing w:after="0" w:line="240" w:lineRule="auto"/>
      </w:pPr>
      <w:r>
        <w:separator/>
      </w:r>
    </w:p>
  </w:footnote>
  <w:footnote w:type="continuationSeparator" w:id="0">
    <w:p w:rsidR="00E57F83" w:rsidRDefault="00E57F83" w:rsidP="00390A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0ADC" w:rsidRPr="00390ADC" w:rsidRDefault="00390ADC" w:rsidP="00390ADC">
    <w:pPr>
      <w:pStyle w:val="Zhlav"/>
    </w:pPr>
    <w:r>
      <w:rPr>
        <w:noProof/>
      </w:rPr>
      <w:drawing>
        <wp:inline distT="0" distB="0" distL="0" distR="0">
          <wp:extent cx="5760720" cy="94996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ROP_CZ_RO_B_C RG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499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05E8D"/>
    <w:multiLevelType w:val="hybridMultilevel"/>
    <w:tmpl w:val="BC4EAA42"/>
    <w:lvl w:ilvl="0" w:tplc="A51C9F16">
      <w:numFmt w:val="bullet"/>
      <w:lvlText w:val="-"/>
      <w:lvlJc w:val="left"/>
      <w:pPr>
        <w:ind w:left="249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53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9F"/>
    <w:rsid w:val="00032080"/>
    <w:rsid w:val="00052149"/>
    <w:rsid w:val="000B169A"/>
    <w:rsid w:val="001004EB"/>
    <w:rsid w:val="001573D2"/>
    <w:rsid w:val="002A48EF"/>
    <w:rsid w:val="002E4DF6"/>
    <w:rsid w:val="003411F7"/>
    <w:rsid w:val="00390ADC"/>
    <w:rsid w:val="003C28F4"/>
    <w:rsid w:val="0042151A"/>
    <w:rsid w:val="0042514C"/>
    <w:rsid w:val="00470906"/>
    <w:rsid w:val="00472A35"/>
    <w:rsid w:val="00487100"/>
    <w:rsid w:val="004877A0"/>
    <w:rsid w:val="00564070"/>
    <w:rsid w:val="006351A8"/>
    <w:rsid w:val="006431F0"/>
    <w:rsid w:val="006566BD"/>
    <w:rsid w:val="0070261C"/>
    <w:rsid w:val="0077611F"/>
    <w:rsid w:val="007811C0"/>
    <w:rsid w:val="007C09EE"/>
    <w:rsid w:val="0080231C"/>
    <w:rsid w:val="00877801"/>
    <w:rsid w:val="008A611F"/>
    <w:rsid w:val="00914D2D"/>
    <w:rsid w:val="009271A2"/>
    <w:rsid w:val="009D7092"/>
    <w:rsid w:val="00AA174F"/>
    <w:rsid w:val="00AB6EE9"/>
    <w:rsid w:val="00B43A9A"/>
    <w:rsid w:val="00B47CCA"/>
    <w:rsid w:val="00D21FC8"/>
    <w:rsid w:val="00D22A4D"/>
    <w:rsid w:val="00DC7B9F"/>
    <w:rsid w:val="00DF7E36"/>
    <w:rsid w:val="00E552CD"/>
    <w:rsid w:val="00E57F83"/>
    <w:rsid w:val="00EB5078"/>
    <w:rsid w:val="00EF13E2"/>
    <w:rsid w:val="00F45A65"/>
    <w:rsid w:val="00F72105"/>
    <w:rsid w:val="00FF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B69105"/>
  <w15:docId w15:val="{AA39E659-CB47-484D-AAC7-0B7244E5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13E2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C7B9F"/>
    <w:pPr>
      <w:ind w:left="720"/>
    </w:pPr>
  </w:style>
  <w:style w:type="paragraph" w:styleId="Bezmezer">
    <w:name w:val="No Spacing"/>
    <w:uiPriority w:val="99"/>
    <w:qFormat/>
    <w:rsid w:val="00E552CD"/>
    <w:rPr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390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0ADC"/>
    <w:rPr>
      <w:lang w:eastAsia="en-US"/>
    </w:rPr>
  </w:style>
  <w:style w:type="paragraph" w:styleId="Zpat">
    <w:name w:val="footer"/>
    <w:basedOn w:val="Normln"/>
    <w:link w:val="ZpatChar"/>
    <w:uiPriority w:val="99"/>
    <w:unhideWhenUsed/>
    <w:rsid w:val="00390A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0ADC"/>
    <w:rPr>
      <w:lang w:eastAsia="en-US"/>
    </w:rPr>
  </w:style>
  <w:style w:type="paragraph" w:styleId="Normlnweb">
    <w:name w:val="Normal (Web)"/>
    <w:basedOn w:val="Normln"/>
    <w:uiPriority w:val="99"/>
    <w:semiHidden/>
    <w:unhideWhenUsed/>
    <w:rsid w:val="00EB50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B50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Czechpoint</dc:creator>
  <cp:keywords/>
  <dc:description/>
  <cp:lastModifiedBy>matochova</cp:lastModifiedBy>
  <cp:revision>2</cp:revision>
  <dcterms:created xsi:type="dcterms:W3CDTF">2019-06-18T08:11:00Z</dcterms:created>
  <dcterms:modified xsi:type="dcterms:W3CDTF">2019-06-18T08:11:00Z</dcterms:modified>
</cp:coreProperties>
</file>